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38761d"/>
          <w:sz w:val="48"/>
          <w:u w:val="none"/>
          <w:vertAlign w:val="baseline"/>
          <w:rtl w:val="0"/>
        </w:rPr>
        <w:t xml:space="preserve">Нефёдова Галина Михайловна,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38761d"/>
          <w:sz w:val="24"/>
          <w:u w:val="none"/>
          <w:vertAlign w:val="baseline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br w:type="textWrapping"/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93c47d"/>
          <w:sz w:val="36"/>
          <w:u w:val="none"/>
          <w:vertAlign w:val="baseline"/>
          <w:rtl w:val="0"/>
        </w:rPr>
        <w:t xml:space="preserve">методист управления образования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  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   Координирует деятельность методических служб учреждений и общественно-педагогических объединений города по формированию инновационного кадрового ресурса городской системы образования.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     В рамках данной деятельности способствует развитию городского конкурсного движения профессионального мастерства педагогов. Занималась организацией и проведением таких профессиональных конкурсов, как «Педагог нового времени» (2006 г.), «Педагог города» (2007 и 2008 г.г.), конкурс проектов классных руководителей по проблемам воспитания (2006-2008 г.г.) конкурс кабинетов общеобразовательных учреждений (2008 г.), «Молодой педагог – современный лидер» и др. Профессиональные интересы в этой области: критериально-оценочная база конкурсов профессионального мастерства, работа общественной составляющей жюри конкурсов.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     В 2007 и 2008 г.г. принимала участие в проведении сессии самоопределения на профессиональную позицию учителей, ставших победителями конкурса лучших учителей западных территорий Красноярского края.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    Осуществляет координацию работ городских общественно-педагогических объединений.  Вела работу по реорганизации клуба «Учитель года» в Ачинский филиал региональной общественной организации Красноярского края «Творческий союз учителей». Является членом Регионального совета всероссийской общественной организации «Всероссийское педагогическое собрание». В рамках деятельности объединений ведет работу по адаптации молодых педагогов в городской системе образования.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    Организует распространение опыта лидеров в профессии.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    Ведет информационно-издательскую деятельность, осуществляя информационное сопровождение сайта управления образования. В течение двух лет занималась выпуском газеты «Информационно-методический вестник».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sectPr>
      <w:pgSz w:w="11906" w:h="16838"/>
      <w:pgMar w:left="1701" w:right="850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Нефёдова Галина Михайловна.doc.docx</dc:title>
</cp:coreProperties>
</file>